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98F" w:rsidRDefault="006A098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3E41C034" wp14:editId="7B775631">
                <wp:simplePos x="0" y="0"/>
                <wp:positionH relativeFrom="margin">
                  <wp:posOffset>-85725</wp:posOffset>
                </wp:positionH>
                <wp:positionV relativeFrom="paragraph">
                  <wp:posOffset>-295910</wp:posOffset>
                </wp:positionV>
                <wp:extent cx="63341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1219200"/>
                        </a:xfrm>
                        <a:prstGeom prst="rect">
                          <a:avLst/>
                        </a:prstGeom>
                        <a:solidFill>
                          <a:sysClr val="window" lastClr="FFFFFF"/>
                        </a:solidFill>
                        <a:ln w="6350">
                          <a:solidFill>
                            <a:prstClr val="black"/>
                          </a:solidFill>
                        </a:ln>
                      </wps:spPr>
                      <wps:txbx>
                        <w:txbxContent>
                          <w:p w:rsidR="00504868" w:rsidRPr="00E40FCA" w:rsidRDefault="00504868" w:rsidP="00504868">
                            <w:pPr>
                              <w:rPr>
                                <w:rFonts w:ascii="HGｺﾞｼｯｸM" w:eastAsia="HGｺﾞｼｯｸM" w:hAnsi="Century" w:hint="eastAsia"/>
                                <w:sz w:val="22"/>
                                <w:szCs w:val="22"/>
                                <w:bdr w:val="single" w:sz="4" w:space="0" w:color="auto"/>
                              </w:rPr>
                            </w:pPr>
                            <w:r w:rsidRPr="00E40FCA">
                              <w:rPr>
                                <w:rFonts w:ascii="HGｺﾞｼｯｸM" w:eastAsia="HGｺﾞｼｯｸM" w:hint="eastAsia"/>
                                <w:sz w:val="22"/>
                                <w:szCs w:val="22"/>
                                <w:bdr w:val="single" w:sz="4" w:space="0" w:color="auto"/>
                              </w:rPr>
                              <w:t>様式第４－③</w:t>
                            </w:r>
                          </w:p>
                          <w:p w:rsidR="00504868" w:rsidRPr="00E40FCA" w:rsidRDefault="00504868" w:rsidP="00504868">
                            <w:pPr>
                              <w:spacing w:line="280" w:lineRule="exact"/>
                              <w:ind w:firstLineChars="100" w:firstLine="220"/>
                              <w:rPr>
                                <w:rFonts w:ascii="HGｺﾞｼｯｸM" w:eastAsia="HGｺﾞｼｯｸM" w:hAnsiTheme="majorEastAsia" w:hint="eastAsia"/>
                                <w:sz w:val="22"/>
                                <w:szCs w:val="22"/>
                              </w:rPr>
                            </w:pPr>
                            <w:r w:rsidRPr="00E40FCA">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新型コロナウイルス感染症の発生に起因するセーフティネット保証４号は、資金使途が借換（借換資金に追加融資資金を</w:t>
                            </w:r>
                            <w:bookmarkStart w:id="0" w:name="_GoBack"/>
                            <w:bookmarkEnd w:id="0"/>
                            <w:r w:rsidRPr="00E40FCA">
                              <w:rPr>
                                <w:rFonts w:ascii="HGｺﾞｼｯｸM" w:eastAsia="HGｺﾞｼｯｸM" w:hAnsiTheme="majorEastAsia" w:hint="eastAsia"/>
                                <w:sz w:val="22"/>
                                <w:szCs w:val="22"/>
                              </w:rPr>
                              <w:t>加えることは可）に限定されております。ご確認のうえ、以下にチェックをお願いします。</w:t>
                            </w:r>
                          </w:p>
                          <w:p w:rsidR="00504868" w:rsidRPr="00E40FCA" w:rsidRDefault="00504868" w:rsidP="00504868">
                            <w:pPr>
                              <w:spacing w:line="280" w:lineRule="exact"/>
                              <w:rPr>
                                <w:rFonts w:ascii="HGｺﾞｼｯｸM" w:eastAsia="HGｺﾞｼｯｸM" w:hAnsiTheme="majorEastAsia" w:hint="eastAsia"/>
                                <w:sz w:val="22"/>
                                <w:szCs w:val="22"/>
                              </w:rPr>
                            </w:pPr>
                          </w:p>
                          <w:p w:rsidR="00504868" w:rsidRPr="00E40FCA" w:rsidRDefault="00504868" w:rsidP="00504868">
                            <w:pPr>
                              <w:spacing w:line="280" w:lineRule="exact"/>
                              <w:ind w:firstLineChars="100" w:firstLine="241"/>
                              <w:rPr>
                                <w:rFonts w:ascii="HGｺﾞｼｯｸM" w:eastAsia="HGｺﾞｼｯｸM" w:hAnsiTheme="majorEastAsia" w:hint="eastAsia"/>
                                <w:b/>
                                <w:sz w:val="24"/>
                                <w:szCs w:val="24"/>
                              </w:rPr>
                            </w:pPr>
                            <w:r w:rsidRPr="00E40FCA">
                              <w:rPr>
                                <w:rFonts w:ascii="HGｺﾞｼｯｸM" w:eastAsia="HGｺﾞｼｯｸM" w:hAnsiTheme="majorEastAsia" w:hint="eastAsia"/>
                                <w:b/>
                                <w:sz w:val="24"/>
                                <w:szCs w:val="24"/>
                              </w:rPr>
                              <w:t>□ 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1C034" id="_x0000_t202" coordsize="21600,21600" o:spt="202" path="m,l,21600r21600,l21600,xe">
                <v:stroke joinstyle="miter"/>
                <v:path gradientshapeok="t" o:connecttype="rect"/>
              </v:shapetype>
              <v:shape id="テキスト ボックス 1" o:spid="_x0000_s1026" type="#_x0000_t202" style="position:absolute;margin-left:-6.75pt;margin-top:-23.3pt;width:498.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" fillcolor="window" strokeweight=".5pt">
                <v:textbox>
                  <w:txbxContent>
                    <w:p w:rsidR="00504868" w:rsidRPr="00E40FCA" w:rsidRDefault="00504868" w:rsidP="00504868">
                      <w:pPr>
                        <w:rPr>
                          <w:rFonts w:ascii="HGｺﾞｼｯｸM" w:eastAsia="HGｺﾞｼｯｸM" w:hAnsi="Century" w:hint="eastAsia"/>
                          <w:sz w:val="22"/>
                          <w:szCs w:val="22"/>
                          <w:bdr w:val="single" w:sz="4" w:space="0" w:color="auto"/>
                        </w:rPr>
                      </w:pPr>
                      <w:r w:rsidRPr="00E40FCA">
                        <w:rPr>
                          <w:rFonts w:ascii="HGｺﾞｼｯｸM" w:eastAsia="HGｺﾞｼｯｸM" w:hint="eastAsia"/>
                          <w:sz w:val="22"/>
                          <w:szCs w:val="22"/>
                          <w:bdr w:val="single" w:sz="4" w:space="0" w:color="auto"/>
                        </w:rPr>
                        <w:t>様式第４－③</w:t>
                      </w:r>
                    </w:p>
                    <w:p w:rsidR="00504868" w:rsidRPr="00E40FCA" w:rsidRDefault="00504868" w:rsidP="00504868">
                      <w:pPr>
                        <w:spacing w:line="280" w:lineRule="exact"/>
                        <w:ind w:firstLineChars="100" w:firstLine="220"/>
                        <w:rPr>
                          <w:rFonts w:ascii="HGｺﾞｼｯｸM" w:eastAsia="HGｺﾞｼｯｸM" w:hAnsiTheme="majorEastAsia" w:hint="eastAsia"/>
                          <w:sz w:val="22"/>
                          <w:szCs w:val="22"/>
                        </w:rPr>
                      </w:pPr>
                      <w:r w:rsidRPr="00E40FCA">
                        <w:rPr>
                          <w:rFonts w:ascii="HGｺﾞｼｯｸM" w:eastAsia="HGｺﾞｼｯｸM" w:hAnsiTheme="majorEastAsia" w:hint="eastAsia"/>
                          <w:sz w:val="22"/>
                          <w:szCs w:val="22"/>
                        </w:rPr>
                        <w:t>新型コロナウイルス感染症の発生に起因するセーフティネット保証４号は、資金使途が借換（借換資金に追加融資資金を</w:t>
                      </w:r>
                      <w:bookmarkStart w:id="1" w:name="_GoBack"/>
                      <w:bookmarkEnd w:id="1"/>
                      <w:r w:rsidRPr="00E40FCA">
                        <w:rPr>
                          <w:rFonts w:ascii="HGｺﾞｼｯｸM" w:eastAsia="HGｺﾞｼｯｸM" w:hAnsiTheme="majorEastAsia" w:hint="eastAsia"/>
                          <w:sz w:val="22"/>
                          <w:szCs w:val="22"/>
                        </w:rPr>
                        <w:t>加えることは可）に限定されております。ご確認のうえ、以下にチェックをお願いします。</w:t>
                      </w:r>
                    </w:p>
                    <w:p w:rsidR="00504868" w:rsidRPr="00E40FCA" w:rsidRDefault="00504868" w:rsidP="00504868">
                      <w:pPr>
                        <w:spacing w:line="280" w:lineRule="exact"/>
                        <w:rPr>
                          <w:rFonts w:ascii="HGｺﾞｼｯｸM" w:eastAsia="HGｺﾞｼｯｸM" w:hAnsiTheme="majorEastAsia" w:hint="eastAsia"/>
                          <w:sz w:val="22"/>
                          <w:szCs w:val="22"/>
                        </w:rPr>
                      </w:pPr>
                    </w:p>
                    <w:p w:rsidR="00504868" w:rsidRPr="00E40FCA" w:rsidRDefault="00504868" w:rsidP="00504868">
                      <w:pPr>
                        <w:spacing w:line="280" w:lineRule="exact"/>
                        <w:ind w:firstLineChars="100" w:firstLine="241"/>
                        <w:rPr>
                          <w:rFonts w:ascii="HGｺﾞｼｯｸM" w:eastAsia="HGｺﾞｼｯｸM" w:hAnsiTheme="majorEastAsia" w:hint="eastAsia"/>
                          <w:b/>
                          <w:sz w:val="24"/>
                          <w:szCs w:val="24"/>
                        </w:rPr>
                      </w:pPr>
                      <w:r w:rsidRPr="00E40FCA">
                        <w:rPr>
                          <w:rFonts w:ascii="HGｺﾞｼｯｸM" w:eastAsia="HGｺﾞｼｯｸM" w:hAnsiTheme="majorEastAsia" w:hint="eastAsia"/>
                          <w:b/>
                          <w:sz w:val="24"/>
                          <w:szCs w:val="24"/>
                        </w:rPr>
                        <w:t>□ 当該申請は既存融資の借換を目的とした申請です。</w:t>
                      </w:r>
                    </w:p>
                  </w:txbxContent>
                </v:textbox>
                <w10:wrap anchorx="margin"/>
              </v:shape>
            </w:pict>
          </mc:Fallback>
        </mc:AlternateContent>
      </w:r>
    </w:p>
    <w:p w:rsidR="006A098F" w:rsidRDefault="006A098F">
      <w:pPr>
        <w:suppressAutoHyphens/>
        <w:wordWrap w:val="0"/>
        <w:spacing w:line="260" w:lineRule="exact"/>
        <w:jc w:val="left"/>
        <w:textAlignment w:val="baseline"/>
        <w:rPr>
          <w:rFonts w:ascii="ＭＳ ゴシック" w:eastAsia="ＭＳ ゴシック" w:hAnsi="ＭＳ ゴシック"/>
          <w:color w:val="000000"/>
          <w:kern w:val="0"/>
        </w:rPr>
      </w:pPr>
    </w:p>
    <w:p w:rsidR="006A098F" w:rsidRDefault="006A098F">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504868">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6A098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6A098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rsidP="006A098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 xml:space="preserve">　</w:t>
            </w:r>
            <w:r w:rsidR="006A098F">
              <w:rPr>
                <w:rFonts w:ascii="ＭＳ ゴシック" w:eastAsia="ＭＳ ゴシック" w:hAnsi="ＭＳ ゴシック" w:hint="eastAsia"/>
                <w:color w:val="000000"/>
                <w:kern w:val="0"/>
              </w:rPr>
              <w:t xml:space="preserve">　　　　　　　</w:t>
            </w:r>
            <w:r w:rsidR="00624343">
              <w:rPr>
                <w:rFonts w:ascii="ＭＳ ゴシック" w:eastAsia="ＭＳ ゴシック" w:hAnsi="ＭＳ ゴシック" w:hint="eastAsia"/>
                <w:color w:val="000000"/>
                <w:kern w:val="0"/>
              </w:rPr>
              <w:t xml:space="preserve">　　</w:t>
            </w:r>
            <w:r w:rsidR="00CA20EA">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77BE4">
              <w:rPr>
                <w:rFonts w:ascii="ＭＳ ゴシック" w:eastAsia="ＭＳ ゴシック" w:hAnsi="ＭＳ ゴシック" w:hint="eastAsia"/>
                <w:color w:val="000000"/>
                <w:kern w:val="0"/>
              </w:rPr>
              <w:t xml:space="preserve">行田市長　</w:t>
            </w:r>
            <w:r w:rsidR="0062434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77BE4">
              <w:rPr>
                <w:rFonts w:ascii="ＭＳ ゴシック" w:eastAsia="ＭＳ ゴシック" w:hAnsi="ＭＳ ゴシック" w:hint="eastAsia"/>
                <w:color w:val="000000"/>
                <w:kern w:val="0"/>
              </w:rPr>
              <w:t xml:space="preserve">　</w:t>
            </w:r>
            <w:r w:rsidR="006A098F">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rsidP="00B77BE4">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77BE4">
              <w:rPr>
                <w:rFonts w:ascii="ＭＳ ゴシック" w:eastAsia="ＭＳ ゴシック" w:hAnsi="ＭＳ ゴシック" w:hint="eastAsia"/>
                <w:color w:val="000000"/>
                <w:kern w:val="0"/>
              </w:rPr>
              <w:t xml:space="preserve">　</w:t>
            </w:r>
            <w:r w:rsidR="006A098F">
              <w:rPr>
                <w:rFonts w:ascii="ＭＳ ゴシック" w:eastAsia="ＭＳ ゴシック" w:hAnsi="ＭＳ ゴシック" w:hint="eastAsia"/>
                <w:color w:val="000000"/>
                <w:kern w:val="0"/>
              </w:rPr>
              <w:t xml:space="preserve">　　　　　　　　</w:t>
            </w:r>
            <w:r w:rsidR="00B77B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CA20E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77B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A098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B77BE4">
              <w:rPr>
                <w:rFonts w:ascii="ＭＳ ゴシック" w:eastAsia="ＭＳ ゴシック" w:hAnsi="ＭＳ ゴシック" w:hint="eastAsia"/>
                <w:color w:val="000000"/>
                <w:kern w:val="0"/>
                <w:u w:val="single" w:color="000000"/>
              </w:rPr>
              <w:t xml:space="preserve">　　　　　　　　　　　　</w:t>
            </w:r>
            <w:r w:rsidR="001331D5">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Default="00CA20EA" w:rsidP="00ED6B2C">
            <w:pPr>
              <w:suppressAutoHyphens/>
              <w:kinsoku w:val="0"/>
              <w:wordWrap w:val="0"/>
              <w:overflowPunct w:val="0"/>
              <w:autoSpaceDE w:val="0"/>
              <w:autoSpaceDN w:val="0"/>
              <w:adjustRightInd w:val="0"/>
              <w:spacing w:line="240" w:lineRule="exact"/>
              <w:ind w:firstLineChars="2300" w:firstLine="556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（名称及び代表者の氏名）</w:t>
            </w:r>
          </w:p>
          <w:p w:rsidR="00CA20EA" w:rsidRPr="00BA14A3" w:rsidRDefault="00CA20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rsidP="006A098F">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Ａ：災害等の発生における最近１か月間の売上高等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6A098F">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Ｂ：Ａの期間前２か月間の売上高等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6A098F">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A098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A20EA" w:rsidRDefault="00A179F0" w:rsidP="00CA20EA">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CA20EA">
        <w:rPr>
          <w:rFonts w:ascii="ＭＳ ゴシック" w:eastAsia="ＭＳ ゴシック" w:hAnsi="ＭＳ ゴシック" w:hint="eastAsia"/>
          <w:color w:val="000000"/>
          <w:kern w:val="0"/>
          <w:sz w:val="16"/>
          <w:szCs w:val="16"/>
        </w:rPr>
        <w:t>（留意事項）</w:t>
      </w:r>
    </w:p>
    <w:p w:rsidR="00550E53" w:rsidRPr="00CA20EA" w:rsidRDefault="00A179F0" w:rsidP="00CA20EA">
      <w:pPr>
        <w:suppressAutoHyphens/>
        <w:wordWrap w:val="0"/>
        <w:spacing w:line="180" w:lineRule="exact"/>
        <w:ind w:left="320" w:hangingChars="200" w:hanging="320"/>
        <w:jc w:val="left"/>
        <w:textAlignment w:val="baseline"/>
        <w:rPr>
          <w:rFonts w:ascii="ＭＳ ゴシック" w:eastAsia="ＭＳ ゴシック" w:hAnsi="ＭＳ ゴシック"/>
          <w:color w:val="000000"/>
          <w:kern w:val="0"/>
          <w:sz w:val="16"/>
          <w:szCs w:val="16"/>
        </w:rPr>
      </w:pPr>
      <w:r w:rsidRPr="00CA20EA">
        <w:rPr>
          <w:rFonts w:ascii="ＭＳ ゴシック" w:eastAsia="ＭＳ ゴシック" w:hAnsi="ＭＳ ゴシック" w:hint="eastAsia"/>
          <w:color w:val="000000"/>
          <w:kern w:val="0"/>
          <w:sz w:val="16"/>
          <w:szCs w:val="16"/>
        </w:rPr>
        <w:t xml:space="preserve">　①　本様式は、業歴３ヶ月以上１年１ヶ月未満の場合あるいは前年以降、事業拡大等により前年比較が適当でない特段の事情がある場合に使用します。</w:t>
      </w:r>
    </w:p>
    <w:p w:rsidR="00550E53" w:rsidRPr="00CA20EA" w:rsidRDefault="00A179F0" w:rsidP="00CA20EA">
      <w:pPr>
        <w:suppressAutoHyphens/>
        <w:wordWrap w:val="0"/>
        <w:spacing w:line="180" w:lineRule="exact"/>
        <w:ind w:firstLineChars="100" w:firstLine="160"/>
        <w:jc w:val="left"/>
        <w:textAlignment w:val="baseline"/>
        <w:rPr>
          <w:rFonts w:ascii="ＭＳ ゴシック" w:eastAsia="ＭＳ ゴシック" w:hAnsi="ＭＳ ゴシック"/>
          <w:color w:val="000000"/>
          <w:spacing w:val="16"/>
          <w:kern w:val="0"/>
          <w:sz w:val="16"/>
          <w:szCs w:val="16"/>
        </w:rPr>
      </w:pPr>
      <w:r w:rsidRPr="00CA20EA">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550E53" w:rsidRDefault="00A179F0" w:rsidP="00CA20EA">
      <w:pPr>
        <w:suppressAutoHyphens/>
        <w:wordWrap w:val="0"/>
        <w:spacing w:line="180" w:lineRule="exact"/>
        <w:ind w:left="320" w:hangingChars="200" w:hanging="320"/>
        <w:jc w:val="left"/>
        <w:textAlignment w:val="baseline"/>
        <w:rPr>
          <w:rFonts w:ascii="ＭＳ ゴシック" w:eastAsia="ＭＳ ゴシック" w:hAnsi="ＭＳ ゴシック"/>
          <w:color w:val="000000"/>
          <w:kern w:val="0"/>
          <w:sz w:val="16"/>
          <w:szCs w:val="16"/>
        </w:rPr>
      </w:pPr>
      <w:r w:rsidRPr="00CA20EA">
        <w:rPr>
          <w:rFonts w:ascii="ＭＳ ゴシック" w:eastAsia="ＭＳ ゴシック" w:hAnsi="ＭＳ ゴシック" w:hint="eastAsia"/>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rsidR="00986086" w:rsidRPr="00CA20EA" w:rsidRDefault="00986086" w:rsidP="00CA20EA">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p>
    <w:p w:rsidR="008B614D" w:rsidRPr="00CA20EA" w:rsidRDefault="00CA20EA" w:rsidP="006A098F">
      <w:pPr>
        <w:suppressAutoHyphens/>
        <w:wordWrap w:val="0"/>
        <w:ind w:firstLineChars="3400" w:firstLine="714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CA20EA" w:rsidRDefault="00CA20EA" w:rsidP="006A098F">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CA20EA" w:rsidRDefault="00CA20EA" w:rsidP="00CA20EA">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w:t>
      </w:r>
      <w:r w:rsidR="00D81C39">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相違ないことを認定します。</w:t>
      </w:r>
    </w:p>
    <w:p w:rsidR="00CA20EA" w:rsidRDefault="00CA20EA" w:rsidP="00CA20EA">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w:t>
      </w:r>
      <w:r w:rsidR="00D81C39">
        <w:rPr>
          <w:rFonts w:ascii="ＭＳ ゴシック" w:eastAsia="ＭＳ ゴシック" w:hAnsi="ＭＳ ゴシック" w:hint="eastAsia"/>
          <w:kern w:val="0"/>
          <w:szCs w:val="21"/>
        </w:rPr>
        <w:t>期間</w:t>
      </w:r>
      <w:r>
        <w:rPr>
          <w:rFonts w:ascii="ＭＳ ゴシック" w:eastAsia="ＭＳ ゴシック" w:hAnsi="ＭＳ ゴシック" w:hint="eastAsia"/>
          <w:kern w:val="0"/>
          <w:szCs w:val="21"/>
        </w:rPr>
        <w:t>：</w:t>
      </w:r>
      <w:r w:rsidR="0062434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62434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CA20EA" w:rsidRPr="00624343" w:rsidRDefault="00CA20EA" w:rsidP="00CA20EA">
      <w:pPr>
        <w:suppressAutoHyphens/>
        <w:wordWrap w:val="0"/>
        <w:jc w:val="left"/>
        <w:textAlignment w:val="baseline"/>
        <w:rPr>
          <w:rFonts w:ascii="ＭＳ ゴシック" w:eastAsia="ＭＳ ゴシック" w:hAnsi="ＭＳ ゴシック"/>
          <w:kern w:val="0"/>
          <w:szCs w:val="21"/>
        </w:rPr>
      </w:pPr>
    </w:p>
    <w:p w:rsidR="00CA20EA" w:rsidRPr="00CA20EA" w:rsidRDefault="00CA20EA" w:rsidP="00CA20EA">
      <w:pPr>
        <w:suppressAutoHyphens/>
        <w:wordWrap w:val="0"/>
        <w:ind w:firstLineChars="2700" w:firstLine="567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行田市長　　</w:t>
      </w:r>
    </w:p>
    <w:sectPr w:rsidR="00CA20EA" w:rsidRPr="00CA20EA" w:rsidSect="006A098F">
      <w:pgSz w:w="11906" w:h="16838"/>
      <w:pgMar w:top="1588" w:right="1134" w:bottom="1588"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75" w:rsidRDefault="00336475">
      <w:r>
        <w:separator/>
      </w:r>
    </w:p>
  </w:endnote>
  <w:endnote w:type="continuationSeparator" w:id="0">
    <w:p w:rsidR="00336475" w:rsidRDefault="0033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75" w:rsidRDefault="00336475">
      <w:r>
        <w:separator/>
      </w:r>
    </w:p>
  </w:footnote>
  <w:footnote w:type="continuationSeparator" w:id="0">
    <w:p w:rsidR="00336475" w:rsidRDefault="0033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10B2"/>
    <w:rsid w:val="001331D5"/>
    <w:rsid w:val="00151ADF"/>
    <w:rsid w:val="00156659"/>
    <w:rsid w:val="001A2A99"/>
    <w:rsid w:val="002019F0"/>
    <w:rsid w:val="002216A8"/>
    <w:rsid w:val="00336475"/>
    <w:rsid w:val="00397560"/>
    <w:rsid w:val="00404070"/>
    <w:rsid w:val="00437311"/>
    <w:rsid w:val="004806E8"/>
    <w:rsid w:val="00485F8B"/>
    <w:rsid w:val="00497A82"/>
    <w:rsid w:val="00504868"/>
    <w:rsid w:val="00550E53"/>
    <w:rsid w:val="00624343"/>
    <w:rsid w:val="00684CD1"/>
    <w:rsid w:val="006A098F"/>
    <w:rsid w:val="00716DBB"/>
    <w:rsid w:val="00752598"/>
    <w:rsid w:val="00794366"/>
    <w:rsid w:val="007D78E9"/>
    <w:rsid w:val="008B614D"/>
    <w:rsid w:val="008C0EBA"/>
    <w:rsid w:val="00900C0F"/>
    <w:rsid w:val="00986086"/>
    <w:rsid w:val="00995DDD"/>
    <w:rsid w:val="00A179F0"/>
    <w:rsid w:val="00A6552B"/>
    <w:rsid w:val="00AA1640"/>
    <w:rsid w:val="00AF3D2C"/>
    <w:rsid w:val="00B24B98"/>
    <w:rsid w:val="00B2752F"/>
    <w:rsid w:val="00B455CD"/>
    <w:rsid w:val="00B77BE4"/>
    <w:rsid w:val="00BA14A3"/>
    <w:rsid w:val="00BA44EF"/>
    <w:rsid w:val="00C120FB"/>
    <w:rsid w:val="00C43A74"/>
    <w:rsid w:val="00CA07EA"/>
    <w:rsid w:val="00CA20EA"/>
    <w:rsid w:val="00D81C39"/>
    <w:rsid w:val="00D82B66"/>
    <w:rsid w:val="00DA572E"/>
    <w:rsid w:val="00E10140"/>
    <w:rsid w:val="00E40FCA"/>
    <w:rsid w:val="00E8394A"/>
    <w:rsid w:val="00EB4642"/>
    <w:rsid w:val="00ED6B2C"/>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3D3B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0C31-9530-4460-88F9-78303764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revision>10</cp:revision>
  <cp:lastPrinted>2020-08-24T07:31:00Z</cp:lastPrinted>
  <dcterms:created xsi:type="dcterms:W3CDTF">2021-08-26T01:54:00Z</dcterms:created>
  <dcterms:modified xsi:type="dcterms:W3CDTF">2023-09-06T07:17:00Z</dcterms:modified>
</cp:coreProperties>
</file>