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102C" w14:textId="77777777" w:rsidR="00BE0725" w:rsidRPr="0026711A" w:rsidRDefault="00BE0725" w:rsidP="00BE0725">
      <w:pPr>
        <w:kinsoku w:val="0"/>
        <w:overflowPunct w:val="0"/>
        <w:ind w:left="220" w:hangingChars="100" w:hanging="220"/>
        <w:rPr>
          <w:kern w:val="0"/>
        </w:rPr>
      </w:pPr>
      <w:r w:rsidRPr="0026711A">
        <w:rPr>
          <w:rFonts w:hint="eastAsia"/>
          <w:kern w:val="0"/>
        </w:rPr>
        <w:t>別表第２（第４条関係）</w:t>
      </w:r>
    </w:p>
    <w:p w14:paraId="35AC42A6" w14:textId="7C8D634F" w:rsidR="00BE0725" w:rsidRPr="0026711A" w:rsidRDefault="00BE0725" w:rsidP="00BE0725">
      <w:pPr>
        <w:kinsoku w:val="0"/>
        <w:overflowPunct w:val="0"/>
        <w:ind w:left="220" w:hangingChars="100" w:hanging="220"/>
        <w:jc w:val="center"/>
        <w:rPr>
          <w:kern w:val="0"/>
        </w:rPr>
      </w:pPr>
      <w:r w:rsidRPr="0026711A">
        <w:rPr>
          <w:rFonts w:hint="eastAsia"/>
          <w:kern w:val="0"/>
        </w:rPr>
        <w:t>設置するのに適当でないエリア</w:t>
      </w:r>
    </w:p>
    <w:tbl>
      <w:tblPr>
        <w:tblStyle w:val="1"/>
        <w:tblW w:w="8505" w:type="dxa"/>
        <w:tblInd w:w="-5" w:type="dxa"/>
        <w:tblLook w:val="04A0" w:firstRow="1" w:lastRow="0" w:firstColumn="1" w:lastColumn="0" w:noHBand="0" w:noVBand="1"/>
      </w:tblPr>
      <w:tblGrid>
        <w:gridCol w:w="1417"/>
        <w:gridCol w:w="2977"/>
        <w:gridCol w:w="4111"/>
      </w:tblGrid>
      <w:tr w:rsidR="00BE0725" w:rsidRPr="0026711A" w14:paraId="753B3204" w14:textId="77777777" w:rsidTr="00BE0725">
        <w:trPr>
          <w:trHeight w:val="447"/>
        </w:trPr>
        <w:tc>
          <w:tcPr>
            <w:tcW w:w="1417" w:type="dxa"/>
            <w:tcBorders>
              <w:top w:val="single" w:sz="4" w:space="0" w:color="auto"/>
              <w:left w:val="single" w:sz="4" w:space="0" w:color="auto"/>
              <w:bottom w:val="single" w:sz="4" w:space="0" w:color="auto"/>
              <w:right w:val="single" w:sz="4" w:space="0" w:color="auto"/>
            </w:tcBorders>
            <w:vAlign w:val="center"/>
            <w:hideMark/>
          </w:tcPr>
          <w:p w14:paraId="2C85ABE7" w14:textId="77777777" w:rsidR="00BE0725" w:rsidRPr="0026711A" w:rsidRDefault="00BE0725" w:rsidP="00E57440">
            <w:pPr>
              <w:spacing w:line="340" w:lineRule="exact"/>
              <w:jc w:val="center"/>
              <w:rPr>
                <w:rFonts w:hAnsi="游明朝"/>
                <w:sz w:val="20"/>
                <w:szCs w:val="20"/>
              </w:rPr>
            </w:pPr>
            <w:r w:rsidRPr="0026711A">
              <w:rPr>
                <w:rFonts w:hint="eastAsia"/>
                <w:sz w:val="20"/>
                <w:szCs w:val="20"/>
              </w:rPr>
              <w:t>法令名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208F57" w14:textId="77777777" w:rsidR="00BE0725" w:rsidRPr="0026711A" w:rsidRDefault="00BE0725" w:rsidP="00E57440">
            <w:pPr>
              <w:spacing w:line="340" w:lineRule="exact"/>
              <w:jc w:val="center"/>
              <w:rPr>
                <w:rFonts w:hAnsi="游明朝"/>
                <w:sz w:val="20"/>
                <w:szCs w:val="20"/>
              </w:rPr>
            </w:pPr>
            <w:r w:rsidRPr="0026711A">
              <w:rPr>
                <w:rFonts w:hint="eastAsia"/>
                <w:sz w:val="20"/>
                <w:szCs w:val="20"/>
              </w:rPr>
              <w:t>エリア（区域の名称等）</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F27CEF4" w14:textId="77777777" w:rsidR="00BE0725" w:rsidRPr="0026711A" w:rsidRDefault="00BE0725" w:rsidP="00E57440">
            <w:pPr>
              <w:spacing w:line="340" w:lineRule="exact"/>
              <w:jc w:val="center"/>
              <w:rPr>
                <w:rFonts w:hAnsi="游明朝"/>
                <w:sz w:val="20"/>
                <w:szCs w:val="20"/>
              </w:rPr>
            </w:pPr>
            <w:r w:rsidRPr="0026711A">
              <w:rPr>
                <w:rFonts w:hint="eastAsia"/>
                <w:sz w:val="20"/>
                <w:szCs w:val="20"/>
              </w:rPr>
              <w:t>理由</w:t>
            </w:r>
          </w:p>
        </w:tc>
      </w:tr>
      <w:tr w:rsidR="00BE0725" w:rsidRPr="0026711A" w14:paraId="708C5BBC" w14:textId="77777777" w:rsidTr="00BE0725">
        <w:tc>
          <w:tcPr>
            <w:tcW w:w="1417" w:type="dxa"/>
            <w:tcBorders>
              <w:top w:val="single" w:sz="4" w:space="0" w:color="auto"/>
              <w:left w:val="single" w:sz="4" w:space="0" w:color="auto"/>
              <w:bottom w:val="single" w:sz="4" w:space="0" w:color="auto"/>
              <w:right w:val="single" w:sz="4" w:space="0" w:color="auto"/>
            </w:tcBorders>
          </w:tcPr>
          <w:p w14:paraId="7AFAB950" w14:textId="77777777" w:rsidR="00BE0725" w:rsidRPr="0026711A" w:rsidRDefault="00BE0725" w:rsidP="00E57440">
            <w:pPr>
              <w:spacing w:line="340" w:lineRule="exact"/>
              <w:rPr>
                <w:rFonts w:hAnsi="游明朝"/>
                <w:sz w:val="20"/>
                <w:szCs w:val="20"/>
              </w:rPr>
            </w:pPr>
            <w:r w:rsidRPr="0026711A">
              <w:rPr>
                <w:rFonts w:hint="eastAsia"/>
                <w:sz w:val="20"/>
                <w:szCs w:val="20"/>
              </w:rPr>
              <w:t>廃棄物の処理及び清掃に関する法律</w:t>
            </w:r>
          </w:p>
        </w:tc>
        <w:tc>
          <w:tcPr>
            <w:tcW w:w="2977" w:type="dxa"/>
            <w:tcBorders>
              <w:top w:val="single" w:sz="4" w:space="0" w:color="auto"/>
              <w:left w:val="single" w:sz="4" w:space="0" w:color="auto"/>
              <w:bottom w:val="single" w:sz="4" w:space="0" w:color="auto"/>
              <w:right w:val="single" w:sz="4" w:space="0" w:color="auto"/>
            </w:tcBorders>
          </w:tcPr>
          <w:p w14:paraId="7FA4279F" w14:textId="77777777" w:rsidR="00BE0725" w:rsidRPr="0026711A" w:rsidRDefault="00BE0725" w:rsidP="00E57440">
            <w:pPr>
              <w:spacing w:line="340" w:lineRule="exact"/>
              <w:rPr>
                <w:rFonts w:hAnsi="游明朝"/>
                <w:sz w:val="20"/>
                <w:szCs w:val="20"/>
              </w:rPr>
            </w:pPr>
            <w:r w:rsidRPr="0026711A">
              <w:rPr>
                <w:rFonts w:hint="eastAsia"/>
                <w:sz w:val="20"/>
                <w:szCs w:val="20"/>
              </w:rPr>
              <w:t>不法投棄、最終処分等により廃棄物が残置されている場所</w:t>
            </w:r>
          </w:p>
        </w:tc>
        <w:tc>
          <w:tcPr>
            <w:tcW w:w="4111" w:type="dxa"/>
            <w:tcBorders>
              <w:top w:val="single" w:sz="4" w:space="0" w:color="auto"/>
              <w:left w:val="single" w:sz="4" w:space="0" w:color="auto"/>
              <w:bottom w:val="single" w:sz="4" w:space="0" w:color="auto"/>
              <w:right w:val="single" w:sz="4" w:space="0" w:color="auto"/>
            </w:tcBorders>
            <w:hideMark/>
          </w:tcPr>
          <w:p w14:paraId="5790FED0" w14:textId="77777777" w:rsidR="00BE0725" w:rsidRPr="0026711A" w:rsidRDefault="00BE0725" w:rsidP="00E57440">
            <w:pPr>
              <w:spacing w:line="340" w:lineRule="exact"/>
              <w:rPr>
                <w:rFonts w:hAnsi="游明朝"/>
                <w:sz w:val="20"/>
                <w:szCs w:val="20"/>
              </w:rPr>
            </w:pPr>
            <w:r w:rsidRPr="0026711A">
              <w:rPr>
                <w:rFonts w:hint="eastAsia"/>
                <w:sz w:val="20"/>
                <w:szCs w:val="20"/>
              </w:rPr>
              <w:t>太陽光発電施設を設置することで、当該廃棄物を適正処理することが相当困難であるとともに、周辺の地下水等生活環境に支障を生じるおそれがあるため。</w:t>
            </w:r>
          </w:p>
        </w:tc>
      </w:tr>
      <w:tr w:rsidR="00BE0725" w:rsidRPr="0026711A" w14:paraId="628BB560" w14:textId="77777777" w:rsidTr="00BE0725">
        <w:tc>
          <w:tcPr>
            <w:tcW w:w="1417" w:type="dxa"/>
            <w:tcBorders>
              <w:top w:val="single" w:sz="4" w:space="0" w:color="auto"/>
              <w:left w:val="single" w:sz="4" w:space="0" w:color="auto"/>
              <w:bottom w:val="single" w:sz="4" w:space="0" w:color="auto"/>
              <w:right w:val="single" w:sz="4" w:space="0" w:color="auto"/>
            </w:tcBorders>
            <w:hideMark/>
          </w:tcPr>
          <w:p w14:paraId="53A823E5" w14:textId="77777777" w:rsidR="00BE0725" w:rsidRPr="0026711A" w:rsidRDefault="00BE0725" w:rsidP="00E57440">
            <w:pPr>
              <w:spacing w:line="340" w:lineRule="exact"/>
              <w:rPr>
                <w:rFonts w:hAnsi="游明朝"/>
                <w:sz w:val="20"/>
                <w:szCs w:val="20"/>
              </w:rPr>
            </w:pPr>
            <w:r w:rsidRPr="0026711A">
              <w:rPr>
                <w:rFonts w:hint="eastAsia"/>
                <w:sz w:val="20"/>
                <w:szCs w:val="20"/>
              </w:rPr>
              <w:t>鳥獣の保護及び管理並びに狩猟の適正化に関する法律</w:t>
            </w:r>
          </w:p>
        </w:tc>
        <w:tc>
          <w:tcPr>
            <w:tcW w:w="2977" w:type="dxa"/>
            <w:tcBorders>
              <w:top w:val="single" w:sz="4" w:space="0" w:color="auto"/>
              <w:left w:val="single" w:sz="4" w:space="0" w:color="auto"/>
              <w:bottom w:val="single" w:sz="4" w:space="0" w:color="auto"/>
              <w:right w:val="single" w:sz="4" w:space="0" w:color="auto"/>
            </w:tcBorders>
            <w:hideMark/>
          </w:tcPr>
          <w:p w14:paraId="7475F7E8" w14:textId="77777777" w:rsidR="00BE0725" w:rsidRPr="0026711A" w:rsidRDefault="00BE0725" w:rsidP="00E57440">
            <w:pPr>
              <w:spacing w:line="340" w:lineRule="exact"/>
              <w:rPr>
                <w:rFonts w:hAnsi="游明朝"/>
                <w:sz w:val="20"/>
                <w:szCs w:val="20"/>
              </w:rPr>
            </w:pPr>
            <w:r w:rsidRPr="0026711A">
              <w:rPr>
                <w:rFonts w:hAnsi="游明朝" w:hint="eastAsia"/>
                <w:sz w:val="20"/>
                <w:szCs w:val="20"/>
              </w:rPr>
              <w:t>当該法律の適用区域</w:t>
            </w:r>
          </w:p>
        </w:tc>
        <w:tc>
          <w:tcPr>
            <w:tcW w:w="4111" w:type="dxa"/>
            <w:tcBorders>
              <w:top w:val="single" w:sz="4" w:space="0" w:color="auto"/>
              <w:left w:val="single" w:sz="4" w:space="0" w:color="auto"/>
              <w:bottom w:val="single" w:sz="4" w:space="0" w:color="auto"/>
              <w:right w:val="single" w:sz="4" w:space="0" w:color="auto"/>
            </w:tcBorders>
            <w:hideMark/>
          </w:tcPr>
          <w:p w14:paraId="6CB478D0" w14:textId="77777777" w:rsidR="00BE0725" w:rsidRPr="0026711A" w:rsidRDefault="00BE0725" w:rsidP="00E57440">
            <w:pPr>
              <w:spacing w:line="340" w:lineRule="exact"/>
              <w:rPr>
                <w:rFonts w:hAnsi="游明朝"/>
                <w:sz w:val="20"/>
                <w:szCs w:val="20"/>
              </w:rPr>
            </w:pPr>
            <w:r w:rsidRPr="0026711A">
              <w:rPr>
                <w:rFonts w:hint="eastAsia"/>
                <w:sz w:val="20"/>
                <w:szCs w:val="20"/>
              </w:rPr>
              <w:t>鳥獣又は鳥獣の生息地にとって特に重要な区域として、工作物の設置、木竹の伐採等、一定の開発行為が制限されているため。</w:t>
            </w:r>
          </w:p>
        </w:tc>
      </w:tr>
      <w:tr w:rsidR="00BE0725" w:rsidRPr="0026711A" w14:paraId="0623C768" w14:textId="77777777" w:rsidTr="00BE0725">
        <w:tc>
          <w:tcPr>
            <w:tcW w:w="1417" w:type="dxa"/>
            <w:tcBorders>
              <w:top w:val="nil"/>
              <w:left w:val="single" w:sz="4" w:space="0" w:color="auto"/>
              <w:bottom w:val="single" w:sz="4" w:space="0" w:color="auto"/>
              <w:right w:val="single" w:sz="4" w:space="0" w:color="auto"/>
            </w:tcBorders>
          </w:tcPr>
          <w:p w14:paraId="24BA20C8" w14:textId="77777777" w:rsidR="00BE0725" w:rsidRPr="0026711A" w:rsidRDefault="00BE0725" w:rsidP="00E57440">
            <w:pPr>
              <w:spacing w:line="340" w:lineRule="exact"/>
              <w:rPr>
                <w:rFonts w:hAnsi="游明朝"/>
                <w:sz w:val="20"/>
                <w:szCs w:val="20"/>
              </w:rPr>
            </w:pPr>
            <w:r w:rsidRPr="0026711A">
              <w:rPr>
                <w:rFonts w:hint="eastAsia"/>
                <w:sz w:val="20"/>
                <w:szCs w:val="20"/>
              </w:rPr>
              <w:t>農地法</w:t>
            </w:r>
          </w:p>
          <w:p w14:paraId="13886AA1" w14:textId="77777777" w:rsidR="00BE0725" w:rsidRPr="0026711A" w:rsidRDefault="00BE0725" w:rsidP="00E57440">
            <w:pPr>
              <w:spacing w:line="340" w:lineRule="exact"/>
              <w:rPr>
                <w:rFonts w:hAnsi="游明朝"/>
                <w:sz w:val="20"/>
                <w:szCs w:val="20"/>
              </w:rPr>
            </w:pPr>
          </w:p>
        </w:tc>
        <w:tc>
          <w:tcPr>
            <w:tcW w:w="2977" w:type="dxa"/>
            <w:tcBorders>
              <w:top w:val="nil"/>
              <w:left w:val="single" w:sz="4" w:space="0" w:color="auto"/>
              <w:bottom w:val="single" w:sz="4" w:space="0" w:color="auto"/>
              <w:right w:val="single" w:sz="4" w:space="0" w:color="auto"/>
            </w:tcBorders>
            <w:hideMark/>
          </w:tcPr>
          <w:p w14:paraId="736F7163" w14:textId="77777777" w:rsidR="00BE0725" w:rsidRPr="0026711A" w:rsidRDefault="00BE0725" w:rsidP="00E57440">
            <w:pPr>
              <w:spacing w:line="340" w:lineRule="exact"/>
              <w:rPr>
                <w:rFonts w:hAnsi="游明朝"/>
                <w:sz w:val="20"/>
                <w:szCs w:val="20"/>
              </w:rPr>
            </w:pPr>
            <w:r w:rsidRPr="0026711A">
              <w:rPr>
                <w:rFonts w:hint="eastAsia"/>
                <w:sz w:val="20"/>
                <w:szCs w:val="20"/>
              </w:rPr>
              <w:t>農用地区域内の農地</w:t>
            </w:r>
          </w:p>
          <w:p w14:paraId="155DC712" w14:textId="77777777" w:rsidR="00BE0725" w:rsidRPr="0026711A" w:rsidRDefault="00BE0725" w:rsidP="00E57440">
            <w:pPr>
              <w:spacing w:line="340" w:lineRule="exact"/>
              <w:rPr>
                <w:rFonts w:hAnsi="游明朝"/>
                <w:sz w:val="20"/>
                <w:szCs w:val="20"/>
              </w:rPr>
            </w:pPr>
            <w:r w:rsidRPr="0026711A">
              <w:rPr>
                <w:rFonts w:hint="eastAsia"/>
                <w:sz w:val="20"/>
                <w:szCs w:val="20"/>
              </w:rPr>
              <w:t>甲種農地</w:t>
            </w:r>
          </w:p>
          <w:p w14:paraId="49AACACA" w14:textId="77777777" w:rsidR="00BE0725" w:rsidRPr="0026711A" w:rsidRDefault="00BE0725" w:rsidP="00E57440">
            <w:pPr>
              <w:spacing w:line="340" w:lineRule="exact"/>
              <w:rPr>
                <w:rFonts w:hAnsi="游明朝"/>
                <w:sz w:val="20"/>
                <w:szCs w:val="20"/>
              </w:rPr>
            </w:pPr>
            <w:r w:rsidRPr="0026711A">
              <w:rPr>
                <w:rFonts w:hint="eastAsia"/>
                <w:sz w:val="20"/>
                <w:szCs w:val="20"/>
              </w:rPr>
              <w:t>第１種農地</w:t>
            </w:r>
          </w:p>
        </w:tc>
        <w:tc>
          <w:tcPr>
            <w:tcW w:w="4111" w:type="dxa"/>
            <w:tcBorders>
              <w:top w:val="nil"/>
              <w:left w:val="single" w:sz="4" w:space="0" w:color="auto"/>
              <w:bottom w:val="single" w:sz="4" w:space="0" w:color="auto"/>
              <w:right w:val="single" w:sz="4" w:space="0" w:color="auto"/>
            </w:tcBorders>
          </w:tcPr>
          <w:p w14:paraId="38328BA3" w14:textId="77777777" w:rsidR="00BE0725" w:rsidRPr="0026711A" w:rsidRDefault="00BE0725" w:rsidP="00E57440">
            <w:pPr>
              <w:spacing w:line="340" w:lineRule="exact"/>
              <w:rPr>
                <w:rFonts w:hAnsi="游明朝"/>
                <w:sz w:val="20"/>
                <w:szCs w:val="20"/>
              </w:rPr>
            </w:pPr>
            <w:r w:rsidRPr="0026711A">
              <w:rPr>
                <w:rFonts w:hint="eastAsia"/>
                <w:sz w:val="20"/>
                <w:szCs w:val="20"/>
              </w:rPr>
              <w:t>優良農地を確保するため、一部の例外を除き、農業以外の土地利用が厳しく制限されているため。</w:t>
            </w:r>
          </w:p>
        </w:tc>
      </w:tr>
      <w:tr w:rsidR="00BE0725" w:rsidRPr="0026711A" w14:paraId="1847C6C6" w14:textId="77777777" w:rsidTr="00BE0725">
        <w:trPr>
          <w:trHeight w:val="632"/>
        </w:trPr>
        <w:tc>
          <w:tcPr>
            <w:tcW w:w="1417" w:type="dxa"/>
            <w:tcBorders>
              <w:top w:val="single" w:sz="4" w:space="0" w:color="auto"/>
              <w:left w:val="single" w:sz="4" w:space="0" w:color="auto"/>
              <w:bottom w:val="single" w:sz="4" w:space="0" w:color="auto"/>
              <w:right w:val="single" w:sz="4" w:space="0" w:color="auto"/>
            </w:tcBorders>
            <w:hideMark/>
          </w:tcPr>
          <w:p w14:paraId="25A5966F" w14:textId="77777777" w:rsidR="00BE0725" w:rsidRPr="0026711A" w:rsidRDefault="00BE0725" w:rsidP="00E57440">
            <w:pPr>
              <w:spacing w:line="340" w:lineRule="exact"/>
              <w:rPr>
                <w:rFonts w:hAnsi="游明朝"/>
                <w:sz w:val="20"/>
                <w:szCs w:val="20"/>
              </w:rPr>
            </w:pPr>
            <w:r w:rsidRPr="0026711A">
              <w:rPr>
                <w:rFonts w:hint="eastAsia"/>
                <w:sz w:val="20"/>
                <w:szCs w:val="20"/>
              </w:rPr>
              <w:t>農業振興地域の整備に関する法律</w:t>
            </w:r>
          </w:p>
        </w:tc>
        <w:tc>
          <w:tcPr>
            <w:tcW w:w="2977" w:type="dxa"/>
            <w:tcBorders>
              <w:top w:val="single" w:sz="4" w:space="0" w:color="auto"/>
              <w:left w:val="single" w:sz="4" w:space="0" w:color="auto"/>
              <w:bottom w:val="single" w:sz="4" w:space="0" w:color="auto"/>
              <w:right w:val="single" w:sz="4" w:space="0" w:color="auto"/>
            </w:tcBorders>
            <w:hideMark/>
          </w:tcPr>
          <w:p w14:paraId="5C88D5E6" w14:textId="77777777" w:rsidR="00BE0725" w:rsidRPr="0026711A" w:rsidRDefault="00BE0725" w:rsidP="00E57440">
            <w:pPr>
              <w:spacing w:line="340" w:lineRule="exact"/>
              <w:rPr>
                <w:rFonts w:hAnsi="游明朝"/>
                <w:sz w:val="20"/>
                <w:szCs w:val="20"/>
              </w:rPr>
            </w:pPr>
            <w:r w:rsidRPr="0026711A">
              <w:rPr>
                <w:rFonts w:hint="eastAsia"/>
                <w:sz w:val="20"/>
                <w:szCs w:val="20"/>
              </w:rPr>
              <w:t>農用地区域</w:t>
            </w:r>
          </w:p>
        </w:tc>
        <w:tc>
          <w:tcPr>
            <w:tcW w:w="4111" w:type="dxa"/>
            <w:tcBorders>
              <w:top w:val="single" w:sz="4" w:space="0" w:color="auto"/>
              <w:left w:val="single" w:sz="4" w:space="0" w:color="auto"/>
              <w:bottom w:val="single" w:sz="4" w:space="0" w:color="auto"/>
              <w:right w:val="single" w:sz="4" w:space="0" w:color="auto"/>
            </w:tcBorders>
            <w:hideMark/>
          </w:tcPr>
          <w:p w14:paraId="0882AD87" w14:textId="77777777" w:rsidR="00BE0725" w:rsidRPr="0026711A" w:rsidRDefault="00BE0725" w:rsidP="00E57440">
            <w:pPr>
              <w:spacing w:line="340" w:lineRule="exact"/>
              <w:rPr>
                <w:rFonts w:hAnsi="游明朝"/>
                <w:sz w:val="20"/>
                <w:szCs w:val="20"/>
              </w:rPr>
            </w:pPr>
            <w:r w:rsidRPr="0026711A">
              <w:rPr>
                <w:rFonts w:hint="eastAsia"/>
                <w:sz w:val="20"/>
                <w:szCs w:val="20"/>
              </w:rPr>
              <w:t>優良農地を確保するため、一部の例外を除き、農業以外の土地利用が厳しく制限されているため。</w:t>
            </w:r>
          </w:p>
        </w:tc>
      </w:tr>
      <w:tr w:rsidR="00BE0725" w:rsidRPr="0026711A" w14:paraId="3D0C4B97" w14:textId="77777777" w:rsidTr="00BE0725">
        <w:tc>
          <w:tcPr>
            <w:tcW w:w="1417" w:type="dxa"/>
            <w:tcBorders>
              <w:top w:val="single" w:sz="4" w:space="0" w:color="auto"/>
              <w:left w:val="single" w:sz="4" w:space="0" w:color="auto"/>
              <w:bottom w:val="single" w:sz="4" w:space="0" w:color="auto"/>
              <w:right w:val="single" w:sz="4" w:space="0" w:color="auto"/>
            </w:tcBorders>
            <w:hideMark/>
          </w:tcPr>
          <w:p w14:paraId="14A14C49" w14:textId="77777777" w:rsidR="00BE0725" w:rsidRPr="0026711A" w:rsidRDefault="00BE0725" w:rsidP="00E57440">
            <w:pPr>
              <w:spacing w:line="340" w:lineRule="exact"/>
              <w:rPr>
                <w:rFonts w:hAnsi="游明朝"/>
                <w:sz w:val="20"/>
                <w:szCs w:val="20"/>
              </w:rPr>
            </w:pPr>
            <w:r w:rsidRPr="0026711A">
              <w:rPr>
                <w:rFonts w:hint="eastAsia"/>
                <w:sz w:val="20"/>
                <w:szCs w:val="20"/>
              </w:rPr>
              <w:t>森林法（昭和</w:t>
            </w:r>
            <w:r w:rsidRPr="0026711A">
              <w:rPr>
                <w:sz w:val="20"/>
                <w:szCs w:val="20"/>
              </w:rPr>
              <w:t>26年法律第249号</w:t>
            </w:r>
            <w:r w:rsidRPr="0026711A">
              <w:rPr>
                <w:rFonts w:hint="eastAsia"/>
                <w:sz w:val="20"/>
                <w:szCs w:val="20"/>
              </w:rPr>
              <w:t>）</w:t>
            </w:r>
          </w:p>
        </w:tc>
        <w:tc>
          <w:tcPr>
            <w:tcW w:w="2977" w:type="dxa"/>
            <w:tcBorders>
              <w:top w:val="single" w:sz="4" w:space="0" w:color="auto"/>
              <w:left w:val="single" w:sz="4" w:space="0" w:color="auto"/>
              <w:bottom w:val="single" w:sz="4" w:space="0" w:color="auto"/>
              <w:right w:val="single" w:sz="4" w:space="0" w:color="auto"/>
            </w:tcBorders>
            <w:hideMark/>
          </w:tcPr>
          <w:p w14:paraId="0AF84266" w14:textId="77777777" w:rsidR="00BE0725" w:rsidRPr="0026711A" w:rsidRDefault="00BE0725" w:rsidP="00E57440">
            <w:pPr>
              <w:spacing w:line="340" w:lineRule="exact"/>
              <w:rPr>
                <w:rFonts w:hAnsi="游明朝"/>
                <w:sz w:val="20"/>
                <w:szCs w:val="20"/>
              </w:rPr>
            </w:pPr>
            <w:r w:rsidRPr="0026711A">
              <w:rPr>
                <w:rFonts w:hint="eastAsia"/>
                <w:sz w:val="20"/>
                <w:szCs w:val="20"/>
              </w:rPr>
              <w:t>保安林</w:t>
            </w:r>
          </w:p>
        </w:tc>
        <w:tc>
          <w:tcPr>
            <w:tcW w:w="4111" w:type="dxa"/>
            <w:tcBorders>
              <w:top w:val="single" w:sz="4" w:space="0" w:color="auto"/>
              <w:left w:val="single" w:sz="4" w:space="0" w:color="auto"/>
              <w:bottom w:val="single" w:sz="4" w:space="0" w:color="auto"/>
              <w:right w:val="single" w:sz="4" w:space="0" w:color="auto"/>
            </w:tcBorders>
            <w:hideMark/>
          </w:tcPr>
          <w:p w14:paraId="7117E72B" w14:textId="77777777" w:rsidR="00BE0725" w:rsidRPr="0026711A" w:rsidRDefault="00BE0725" w:rsidP="00E57440">
            <w:pPr>
              <w:spacing w:line="340" w:lineRule="exact"/>
              <w:rPr>
                <w:rFonts w:hAnsi="游明朝"/>
                <w:sz w:val="20"/>
                <w:szCs w:val="20"/>
              </w:rPr>
            </w:pPr>
            <w:r w:rsidRPr="0026711A">
              <w:rPr>
                <w:rFonts w:hint="eastAsia"/>
                <w:sz w:val="20"/>
                <w:szCs w:val="20"/>
              </w:rPr>
              <w:t>水源の涵養、土砂流出の防備、土砂崩壊の防備、その他災害の防備や生活環境保全・形成等の目的を達成するために指定された区域であり、立木伐採や土地の形質変更等が厳しく制限されているため。</w:t>
            </w:r>
          </w:p>
        </w:tc>
      </w:tr>
      <w:tr w:rsidR="00BE0725" w:rsidRPr="0026711A" w14:paraId="1B23933C" w14:textId="77777777" w:rsidTr="00BE0725">
        <w:trPr>
          <w:trHeight w:val="631"/>
        </w:trPr>
        <w:tc>
          <w:tcPr>
            <w:tcW w:w="1417" w:type="dxa"/>
            <w:tcBorders>
              <w:top w:val="single" w:sz="4" w:space="0" w:color="auto"/>
              <w:left w:val="single" w:sz="4" w:space="0" w:color="auto"/>
              <w:bottom w:val="single" w:sz="4" w:space="0" w:color="auto"/>
              <w:right w:val="single" w:sz="4" w:space="0" w:color="auto"/>
            </w:tcBorders>
            <w:hideMark/>
          </w:tcPr>
          <w:p w14:paraId="1BBCBA26" w14:textId="77777777" w:rsidR="00BE0725" w:rsidRPr="0026711A" w:rsidRDefault="00BE0725" w:rsidP="00E57440">
            <w:pPr>
              <w:spacing w:line="340" w:lineRule="exact"/>
              <w:rPr>
                <w:rFonts w:hAnsi="游明朝"/>
                <w:sz w:val="20"/>
                <w:szCs w:val="20"/>
              </w:rPr>
            </w:pPr>
            <w:r w:rsidRPr="0026711A">
              <w:rPr>
                <w:rFonts w:hint="eastAsia"/>
                <w:sz w:val="20"/>
                <w:szCs w:val="20"/>
              </w:rPr>
              <w:t>河川法</w:t>
            </w:r>
          </w:p>
        </w:tc>
        <w:tc>
          <w:tcPr>
            <w:tcW w:w="2977" w:type="dxa"/>
            <w:tcBorders>
              <w:top w:val="single" w:sz="4" w:space="0" w:color="auto"/>
              <w:left w:val="single" w:sz="4" w:space="0" w:color="auto"/>
              <w:bottom w:val="single" w:sz="4" w:space="0" w:color="auto"/>
              <w:right w:val="single" w:sz="4" w:space="0" w:color="auto"/>
            </w:tcBorders>
            <w:hideMark/>
          </w:tcPr>
          <w:p w14:paraId="323DF290" w14:textId="77777777" w:rsidR="00BE0725" w:rsidRPr="0026711A" w:rsidRDefault="00BE0725" w:rsidP="00E57440">
            <w:pPr>
              <w:spacing w:line="340" w:lineRule="exact"/>
              <w:rPr>
                <w:rFonts w:hAnsi="游明朝"/>
                <w:sz w:val="20"/>
                <w:szCs w:val="20"/>
              </w:rPr>
            </w:pPr>
            <w:r w:rsidRPr="0026711A">
              <w:rPr>
                <w:rFonts w:hint="eastAsia"/>
                <w:sz w:val="20"/>
                <w:szCs w:val="20"/>
              </w:rPr>
              <w:t>河川区域、河川保全区域、</w:t>
            </w:r>
          </w:p>
          <w:p w14:paraId="0D8F3EFB" w14:textId="77777777" w:rsidR="00BE0725" w:rsidRPr="0026711A" w:rsidRDefault="00BE0725" w:rsidP="00E57440">
            <w:pPr>
              <w:spacing w:line="340" w:lineRule="exact"/>
              <w:rPr>
                <w:rFonts w:hAnsi="游明朝"/>
                <w:sz w:val="20"/>
                <w:szCs w:val="20"/>
              </w:rPr>
            </w:pPr>
            <w:r w:rsidRPr="0026711A">
              <w:rPr>
                <w:rFonts w:hint="eastAsia"/>
                <w:sz w:val="20"/>
                <w:szCs w:val="20"/>
              </w:rPr>
              <w:t>河川予定地</w:t>
            </w:r>
          </w:p>
        </w:tc>
        <w:tc>
          <w:tcPr>
            <w:tcW w:w="4111" w:type="dxa"/>
            <w:tcBorders>
              <w:top w:val="single" w:sz="4" w:space="0" w:color="auto"/>
              <w:left w:val="single" w:sz="4" w:space="0" w:color="auto"/>
              <w:bottom w:val="single" w:sz="4" w:space="0" w:color="auto"/>
              <w:right w:val="single" w:sz="4" w:space="0" w:color="auto"/>
            </w:tcBorders>
          </w:tcPr>
          <w:p w14:paraId="4B6FCD4B" w14:textId="77777777" w:rsidR="00BE0725" w:rsidRPr="0026711A" w:rsidRDefault="00BE0725" w:rsidP="00E57440">
            <w:pPr>
              <w:spacing w:line="340" w:lineRule="exact"/>
              <w:rPr>
                <w:rFonts w:hAnsi="游明朝"/>
                <w:sz w:val="20"/>
                <w:szCs w:val="20"/>
              </w:rPr>
            </w:pPr>
            <w:r w:rsidRPr="0026711A">
              <w:rPr>
                <w:rFonts w:hint="eastAsia"/>
                <w:sz w:val="20"/>
                <w:szCs w:val="20"/>
              </w:rPr>
              <w:t>河川管理施設を損傷させるおそれ等があるため。</w:t>
            </w:r>
          </w:p>
        </w:tc>
      </w:tr>
      <w:tr w:rsidR="00BE0725" w:rsidRPr="0026711A" w14:paraId="4B79204E" w14:textId="77777777" w:rsidTr="00BE0725">
        <w:tc>
          <w:tcPr>
            <w:tcW w:w="1417" w:type="dxa"/>
            <w:tcBorders>
              <w:top w:val="single" w:sz="4" w:space="0" w:color="auto"/>
              <w:left w:val="single" w:sz="4" w:space="0" w:color="auto"/>
              <w:bottom w:val="single" w:sz="4" w:space="0" w:color="auto"/>
              <w:right w:val="single" w:sz="4" w:space="0" w:color="auto"/>
            </w:tcBorders>
            <w:hideMark/>
          </w:tcPr>
          <w:p w14:paraId="3ED4283C" w14:textId="77777777" w:rsidR="00BE0725" w:rsidRPr="0026711A" w:rsidRDefault="00BE0725" w:rsidP="00E57440">
            <w:pPr>
              <w:spacing w:line="340" w:lineRule="exact"/>
              <w:rPr>
                <w:rFonts w:hAnsi="游明朝"/>
                <w:sz w:val="20"/>
                <w:szCs w:val="20"/>
              </w:rPr>
            </w:pPr>
            <w:r w:rsidRPr="0026711A">
              <w:rPr>
                <w:rFonts w:hint="eastAsia"/>
                <w:sz w:val="20"/>
                <w:szCs w:val="20"/>
              </w:rPr>
              <w:t>土砂災害防止法</w:t>
            </w:r>
          </w:p>
        </w:tc>
        <w:tc>
          <w:tcPr>
            <w:tcW w:w="2977" w:type="dxa"/>
            <w:tcBorders>
              <w:top w:val="single" w:sz="4" w:space="0" w:color="auto"/>
              <w:left w:val="single" w:sz="4" w:space="0" w:color="auto"/>
              <w:bottom w:val="single" w:sz="4" w:space="0" w:color="auto"/>
              <w:right w:val="single" w:sz="4" w:space="0" w:color="auto"/>
            </w:tcBorders>
            <w:hideMark/>
          </w:tcPr>
          <w:p w14:paraId="6C184B8E" w14:textId="77777777" w:rsidR="00BE0725" w:rsidRPr="0026711A" w:rsidRDefault="00BE0725" w:rsidP="00E57440">
            <w:pPr>
              <w:spacing w:line="340" w:lineRule="exact"/>
              <w:rPr>
                <w:rFonts w:hAnsi="游明朝"/>
                <w:sz w:val="20"/>
                <w:szCs w:val="20"/>
              </w:rPr>
            </w:pPr>
            <w:r w:rsidRPr="0026711A">
              <w:rPr>
                <w:rFonts w:hint="eastAsia"/>
                <w:sz w:val="20"/>
                <w:szCs w:val="20"/>
              </w:rPr>
              <w:t>土砂災害警戒区域</w:t>
            </w:r>
          </w:p>
        </w:tc>
        <w:tc>
          <w:tcPr>
            <w:tcW w:w="4111" w:type="dxa"/>
            <w:tcBorders>
              <w:top w:val="single" w:sz="4" w:space="0" w:color="auto"/>
              <w:left w:val="single" w:sz="4" w:space="0" w:color="auto"/>
              <w:bottom w:val="single" w:sz="4" w:space="0" w:color="auto"/>
              <w:right w:val="single" w:sz="4" w:space="0" w:color="auto"/>
            </w:tcBorders>
            <w:hideMark/>
          </w:tcPr>
          <w:p w14:paraId="7B17648B" w14:textId="77777777" w:rsidR="00BE0725" w:rsidRPr="0026711A" w:rsidRDefault="00BE0725" w:rsidP="00E57440">
            <w:pPr>
              <w:spacing w:line="340" w:lineRule="exact"/>
              <w:rPr>
                <w:rFonts w:hAnsi="游明朝"/>
                <w:sz w:val="20"/>
                <w:szCs w:val="20"/>
              </w:rPr>
            </w:pPr>
            <w:r w:rsidRPr="0026711A">
              <w:rPr>
                <w:rFonts w:hint="eastAsia"/>
                <w:sz w:val="20"/>
                <w:szCs w:val="20"/>
              </w:rPr>
              <w:t>急傾斜地の崩壊等が発生した場合に、住民等の生命又は身体に危害が生ずるおそれがあり、土砂災害を防止するために警戒避難体制を整備すべき区域であり、他のエリアに比べて災害発生により地域住民の財産・生命等を脅かすリスクが高いため。</w:t>
            </w:r>
          </w:p>
        </w:tc>
      </w:tr>
      <w:tr w:rsidR="00BE0725" w:rsidRPr="0026711A" w14:paraId="2EB0E4AE" w14:textId="77777777" w:rsidTr="00BE0725">
        <w:trPr>
          <w:trHeight w:val="862"/>
        </w:trPr>
        <w:tc>
          <w:tcPr>
            <w:tcW w:w="1417" w:type="dxa"/>
            <w:tcBorders>
              <w:top w:val="single" w:sz="4" w:space="0" w:color="auto"/>
              <w:left w:val="single" w:sz="4" w:space="0" w:color="auto"/>
              <w:bottom w:val="single" w:sz="4" w:space="0" w:color="auto"/>
              <w:right w:val="single" w:sz="4" w:space="0" w:color="auto"/>
            </w:tcBorders>
            <w:hideMark/>
          </w:tcPr>
          <w:p w14:paraId="00D93B43" w14:textId="77777777" w:rsidR="00BE0725" w:rsidRPr="0026711A" w:rsidRDefault="00BE0725" w:rsidP="00E57440">
            <w:pPr>
              <w:spacing w:line="340" w:lineRule="exact"/>
              <w:rPr>
                <w:rFonts w:hAnsi="游明朝"/>
                <w:sz w:val="20"/>
                <w:szCs w:val="20"/>
              </w:rPr>
            </w:pPr>
            <w:r w:rsidRPr="0026711A">
              <w:rPr>
                <w:rFonts w:hint="eastAsia"/>
                <w:sz w:val="20"/>
                <w:szCs w:val="20"/>
              </w:rPr>
              <w:t>文化財保護法</w:t>
            </w:r>
          </w:p>
        </w:tc>
        <w:tc>
          <w:tcPr>
            <w:tcW w:w="2977" w:type="dxa"/>
            <w:tcBorders>
              <w:top w:val="single" w:sz="4" w:space="0" w:color="auto"/>
              <w:left w:val="single" w:sz="4" w:space="0" w:color="auto"/>
              <w:bottom w:val="single" w:sz="4" w:space="0" w:color="auto"/>
              <w:right w:val="single" w:sz="4" w:space="0" w:color="auto"/>
            </w:tcBorders>
            <w:hideMark/>
          </w:tcPr>
          <w:p w14:paraId="28C33489" w14:textId="77777777" w:rsidR="00BE0725" w:rsidRPr="0026711A" w:rsidRDefault="00BE0725" w:rsidP="00E57440">
            <w:pPr>
              <w:spacing w:line="340" w:lineRule="exact"/>
              <w:rPr>
                <w:rFonts w:hAnsi="游明朝"/>
                <w:sz w:val="20"/>
                <w:szCs w:val="20"/>
              </w:rPr>
            </w:pPr>
            <w:r w:rsidRPr="0026711A">
              <w:rPr>
                <w:rFonts w:hint="eastAsia"/>
                <w:sz w:val="20"/>
                <w:szCs w:val="20"/>
              </w:rPr>
              <w:t>重要文化財、国指定史跡、</w:t>
            </w:r>
          </w:p>
          <w:p w14:paraId="63C33247" w14:textId="77777777" w:rsidR="00BE0725" w:rsidRPr="0026711A" w:rsidRDefault="00BE0725" w:rsidP="00E57440">
            <w:pPr>
              <w:spacing w:line="340" w:lineRule="exact"/>
              <w:rPr>
                <w:rFonts w:hAnsi="游明朝"/>
                <w:sz w:val="20"/>
                <w:szCs w:val="20"/>
              </w:rPr>
            </w:pPr>
            <w:r w:rsidRPr="0026711A">
              <w:rPr>
                <w:rFonts w:hint="eastAsia"/>
                <w:sz w:val="20"/>
                <w:szCs w:val="20"/>
              </w:rPr>
              <w:t>名勝、天然記念物等</w:t>
            </w:r>
          </w:p>
        </w:tc>
        <w:tc>
          <w:tcPr>
            <w:tcW w:w="4111" w:type="dxa"/>
            <w:tcBorders>
              <w:top w:val="single" w:sz="4" w:space="0" w:color="auto"/>
              <w:left w:val="single" w:sz="4" w:space="0" w:color="auto"/>
              <w:bottom w:val="single" w:sz="4" w:space="0" w:color="auto"/>
              <w:right w:val="single" w:sz="4" w:space="0" w:color="auto"/>
            </w:tcBorders>
            <w:hideMark/>
          </w:tcPr>
          <w:p w14:paraId="526CB036" w14:textId="77777777" w:rsidR="00BE0725" w:rsidRPr="0026711A" w:rsidRDefault="00BE0725" w:rsidP="00E57440">
            <w:pPr>
              <w:spacing w:line="340" w:lineRule="exact"/>
              <w:rPr>
                <w:rFonts w:hAnsi="游明朝"/>
                <w:sz w:val="20"/>
                <w:szCs w:val="20"/>
              </w:rPr>
            </w:pPr>
            <w:r w:rsidRPr="0026711A">
              <w:rPr>
                <w:rFonts w:hint="eastAsia"/>
                <w:sz w:val="20"/>
                <w:szCs w:val="20"/>
              </w:rPr>
              <w:t>復元が不可能な国民の共有財産であり、適切な保護管理措置がとられているため。</w:t>
            </w:r>
          </w:p>
        </w:tc>
      </w:tr>
    </w:tbl>
    <w:p w14:paraId="28AB29B0" w14:textId="54CAA992" w:rsidR="00BF30ED" w:rsidRPr="00BE0725" w:rsidRDefault="00AC3C84">
      <w:r w:rsidRPr="0026711A">
        <w:rPr>
          <w:rFonts w:hint="eastAsia"/>
          <w:kern w:val="0"/>
        </w:rPr>
        <w:t>備考　法令等の名称ごとに記載している規制等の対象となる行為や概要等については、要約又は一部を掲載しておりますので、詳細については各手続の担当窓口にてご確認ください。</w:t>
      </w:r>
      <w:bookmarkStart w:id="0" w:name="_GoBack"/>
      <w:bookmarkEnd w:id="0"/>
    </w:p>
    <w:sectPr w:rsidR="00BF30ED" w:rsidRPr="00BE07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0C6C" w14:textId="77777777" w:rsidR="009D5534" w:rsidRDefault="009D5534" w:rsidP="00BE0725">
      <w:r>
        <w:separator/>
      </w:r>
    </w:p>
  </w:endnote>
  <w:endnote w:type="continuationSeparator" w:id="0">
    <w:p w14:paraId="58ED7052" w14:textId="77777777" w:rsidR="009D5534" w:rsidRDefault="009D5534" w:rsidP="00BE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79C8A" w14:textId="77777777" w:rsidR="009D5534" w:rsidRDefault="009D5534" w:rsidP="00BE0725">
      <w:r>
        <w:separator/>
      </w:r>
    </w:p>
  </w:footnote>
  <w:footnote w:type="continuationSeparator" w:id="0">
    <w:p w14:paraId="26D412F1" w14:textId="77777777" w:rsidR="009D5534" w:rsidRDefault="009D5534" w:rsidP="00BE0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AD"/>
    <w:rsid w:val="006A2BAD"/>
    <w:rsid w:val="009D5534"/>
    <w:rsid w:val="00AC3C84"/>
    <w:rsid w:val="00BE0725"/>
    <w:rsid w:val="00BF30ED"/>
    <w:rsid w:val="00E82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08ACA1-F049-4499-85A5-3355C439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725"/>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725"/>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BE0725"/>
  </w:style>
  <w:style w:type="paragraph" w:styleId="a5">
    <w:name w:val="footer"/>
    <w:basedOn w:val="a"/>
    <w:link w:val="a6"/>
    <w:uiPriority w:val="99"/>
    <w:unhideWhenUsed/>
    <w:rsid w:val="00BE0725"/>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BE0725"/>
  </w:style>
  <w:style w:type="table" w:customStyle="1" w:styleId="1">
    <w:name w:val="表 (格子)1"/>
    <w:basedOn w:val="a1"/>
    <w:next w:val="a7"/>
    <w:uiPriority w:val="39"/>
    <w:rsid w:val="00BE0725"/>
    <w:rPr>
      <w:rFonts w:ascii="游明朝" w:eastAsia="游明朝" w:hAnsi="游明朝"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E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大介</dc:creator>
  <cp:keywords/>
  <dc:description/>
  <cp:lastModifiedBy>柿沼　大介</cp:lastModifiedBy>
  <cp:revision>3</cp:revision>
  <dcterms:created xsi:type="dcterms:W3CDTF">2025-04-15T23:54:00Z</dcterms:created>
  <dcterms:modified xsi:type="dcterms:W3CDTF">2025-04-15T23:57:00Z</dcterms:modified>
</cp:coreProperties>
</file>